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44927FB1"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w:t>
      </w:r>
      <w:r w:rsidR="00CF6879">
        <w:rPr>
          <w:rFonts w:asciiTheme="minorHAnsi" w:hAnsiTheme="minorHAnsi" w:cstheme="minorHAnsi"/>
        </w:rPr>
        <w:t>34</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лучае не</w:t>
      </w:r>
      <w:r w:rsidRPr="00986525">
        <w:rPr>
          <w:rFonts w:asciiTheme="minorHAnsi" w:hAnsiTheme="minorHAnsi" w:cstheme="minorHAnsi"/>
          <w:sz w:val="24"/>
          <w:szCs w:val="24"/>
        </w:rPr>
        <w:t xml:space="preserve">подписания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надрессорных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Расходы Продавца: ___________________ руб. (сумма прописью), в т.ч.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г.Москва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CF687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5BAA-213A-4C52-852D-5A3C7FFF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